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06DF" w14:textId="77777777" w:rsidR="00E60A32" w:rsidRDefault="00E60A32" w:rsidP="00E60A32">
      <w:pPr>
        <w:rPr>
          <w:rFonts w:ascii="Gotham Book" w:hAnsi="Gotham Book"/>
          <w:bCs/>
        </w:rPr>
      </w:pPr>
    </w:p>
    <w:p w14:paraId="0CFC8330" w14:textId="77777777" w:rsidR="00E60A32" w:rsidRDefault="00E60A32" w:rsidP="00E60A32">
      <w:pPr>
        <w:rPr>
          <w:rFonts w:ascii="Gotham Book" w:hAnsi="Gotham Book"/>
          <w:bCs/>
        </w:rPr>
        <w:sectPr w:rsidR="00E60A32" w:rsidSect="00E60A32">
          <w:headerReference w:type="even" r:id="rId7"/>
          <w:headerReference w:type="default" r:id="rId8"/>
          <w:footerReference w:type="even" r:id="rId9"/>
          <w:footerReference w:type="default" r:id="rId10"/>
          <w:headerReference w:type="first" r:id="rId11"/>
          <w:footerReference w:type="first" r:id="rId12"/>
          <w:pgSz w:w="11906" w:h="16838"/>
          <w:pgMar w:top="2836" w:right="1440" w:bottom="1440" w:left="1440" w:header="964" w:footer="708" w:gutter="0"/>
          <w:pgNumType w:start="1"/>
          <w:cols w:space="708"/>
          <w:docGrid w:linePitch="360"/>
        </w:sectPr>
      </w:pPr>
    </w:p>
    <w:p w14:paraId="4E418AAC" w14:textId="77777777" w:rsidR="00E60A32" w:rsidRPr="00CB33BC" w:rsidRDefault="00E60A32" w:rsidP="00E60A32">
      <w:pPr>
        <w:rPr>
          <w:rFonts w:ascii="Arial" w:hAnsi="Arial" w:cs="Arial"/>
          <w:b/>
          <w:bCs/>
          <w:lang w:val="en-US"/>
        </w:rPr>
      </w:pPr>
      <w:r w:rsidRPr="00CB33BC">
        <w:rPr>
          <w:rFonts w:ascii="Arial" w:hAnsi="Arial" w:cs="Arial"/>
          <w:b/>
          <w:bCs/>
          <w:lang w:val="en-US"/>
        </w:rPr>
        <w:t>Introduction</w:t>
      </w:r>
    </w:p>
    <w:p w14:paraId="4371D834" w14:textId="77777777" w:rsidR="00E60A32" w:rsidRPr="00CB33BC" w:rsidRDefault="00E60A32" w:rsidP="00E60A32">
      <w:pPr>
        <w:numPr>
          <w:ilvl w:val="0"/>
          <w:numId w:val="3"/>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3"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r w:rsidRPr="00CB33BC">
        <w:rPr>
          <w:rFonts w:ascii="Arial" w:hAnsi="Arial" w:cs="Arial"/>
          <w:color w:val="000000"/>
        </w:rPr>
        <w:t>It also takes account of the ACAS guide on discipline and grievances at work. (</w:t>
      </w:r>
      <w:hyperlink r:id="rId14"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01801611" w14:textId="77777777" w:rsidR="00E60A32" w:rsidRPr="00CB33BC" w:rsidRDefault="00E60A32" w:rsidP="00E60A32">
      <w:pPr>
        <w:keepNext/>
        <w:numPr>
          <w:ilvl w:val="0"/>
          <w:numId w:val="3"/>
        </w:numPr>
        <w:outlineLvl w:val="4"/>
        <w:rPr>
          <w:rFonts w:ascii="Arial" w:hAnsi="Arial" w:cs="Arial"/>
          <w:bCs/>
        </w:rPr>
      </w:pPr>
      <w:r w:rsidRPr="00CB33BC">
        <w:rPr>
          <w:rFonts w:ascii="Arial" w:hAnsi="Arial" w:cs="Arial"/>
        </w:rPr>
        <w:t xml:space="preserve">Many problems can be raised and settled during the course of everyday working relationships. Employees should aim to settle most grievances informally with their line manager. </w:t>
      </w:r>
    </w:p>
    <w:p w14:paraId="29DB2F1E" w14:textId="77777777" w:rsidR="00E60A32" w:rsidRPr="00CB33BC" w:rsidRDefault="00E60A32" w:rsidP="00E60A32">
      <w:pPr>
        <w:numPr>
          <w:ilvl w:val="0"/>
          <w:numId w:val="3"/>
        </w:numPr>
        <w:rPr>
          <w:rFonts w:ascii="Arial" w:hAnsi="Arial" w:cs="Arial"/>
          <w:lang w:val="en-US"/>
        </w:rPr>
      </w:pPr>
      <w:r w:rsidRPr="00CB33BC">
        <w:rPr>
          <w:rFonts w:ascii="Arial" w:hAnsi="Arial" w:cs="Arial"/>
          <w:lang w:val="en-US"/>
        </w:rPr>
        <w:t xml:space="preserve">This policy confirms: </w:t>
      </w:r>
    </w:p>
    <w:p w14:paraId="58AB5A6E" w14:textId="77777777" w:rsidR="00E60A32" w:rsidRPr="00CB33BC" w:rsidRDefault="00E60A32" w:rsidP="00E60A32">
      <w:pPr>
        <w:numPr>
          <w:ilvl w:val="0"/>
          <w:numId w:val="2"/>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xml:space="preserve">. This includes any meeting held with them to hear about, gather facts about, discuss, consider or resolve their grievance. </w:t>
      </w:r>
      <w:r w:rsidRPr="00CB33BC">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40B90CB5" w14:textId="77777777" w:rsidR="00E60A32" w:rsidRPr="00CB33BC" w:rsidRDefault="00E60A32" w:rsidP="00E60A32">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16295CB7" w14:textId="77777777" w:rsidR="00E60A32" w:rsidRPr="00CB33BC" w:rsidRDefault="00E60A32" w:rsidP="00E60A32">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4BD68D9B" w14:textId="77777777" w:rsidR="00E60A32" w:rsidRPr="00CB33BC" w:rsidRDefault="00E60A32" w:rsidP="00E60A32">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010344D6" w14:textId="77777777" w:rsidR="00E60A32" w:rsidRPr="00CB33BC" w:rsidRDefault="00E60A32" w:rsidP="00E60A32">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t>
      </w:r>
      <w:r w:rsidRPr="00CB33BC">
        <w:rPr>
          <w:rFonts w:ascii="Arial" w:hAnsi="Arial" w:cs="Arial"/>
          <w:lang w:val="en"/>
        </w:rPr>
        <w:lastRenderedPageBreak/>
        <w:t>will be held by the Council in accordance with the General Data Protection Regulation (GDPR)</w:t>
      </w:r>
    </w:p>
    <w:p w14:paraId="75746AD4" w14:textId="77777777" w:rsidR="00E60A32" w:rsidRPr="00CB33BC" w:rsidRDefault="00E60A32" w:rsidP="00E60A32">
      <w:pPr>
        <w:numPr>
          <w:ilvl w:val="0"/>
          <w:numId w:val="2"/>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audio or video recordings of the proceedings at any stage of the grievance procedure are prohibited, unless agreed by all affected parties as a reasonable adjustment that takes account of an employee’s medical condition</w:t>
      </w:r>
    </w:p>
    <w:p w14:paraId="0E3343DA" w14:textId="77777777" w:rsidR="00E60A32" w:rsidRPr="00CB33BC" w:rsidRDefault="00E60A32" w:rsidP="00E60A32">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5FBEB25F" w14:textId="77777777" w:rsidR="00E60A32" w:rsidRPr="00CB33BC" w:rsidRDefault="00E60A32" w:rsidP="00E60A32">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31CDDED9" w14:textId="77777777" w:rsidR="00E60A32" w:rsidRPr="00CB33BC" w:rsidRDefault="00E60A32" w:rsidP="00E60A32">
      <w:pPr>
        <w:numPr>
          <w:ilvl w:val="0"/>
          <w:numId w:val="2"/>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41EAF9BB" w14:textId="148B52A0" w:rsidR="00E60A32" w:rsidRPr="00CB33BC" w:rsidRDefault="00E60A32" w:rsidP="00E60A32">
      <w:pPr>
        <w:pStyle w:val="ListParagraph"/>
        <w:numPr>
          <w:ilvl w:val="0"/>
          <w:numId w:val="2"/>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councillor is not resolved at the informal stage, the employee can contact the monitoring officer of </w:t>
      </w:r>
      <w:r w:rsidR="00FD5D46">
        <w:rPr>
          <w:rFonts w:ascii="Arial" w:eastAsia="Times New Roman" w:hAnsi="Arial" w:cs="Arial"/>
          <w:lang w:val="en-US"/>
        </w:rPr>
        <w:t xml:space="preserve">Powys County Council </w:t>
      </w:r>
      <w:r w:rsidRPr="00CB33BC">
        <w:rPr>
          <w:rFonts w:ascii="Arial" w:eastAsia="Times New Roman" w:hAnsi="Arial" w:cs="Arial"/>
          <w:lang w:val="en-US"/>
        </w:rPr>
        <w:t>who will inform the employee whether or not the complaint can be dealt with under the code of conduct. If it does not concern the code of conduct, the employee can make a formal complaint under the council’s grievance procedure (see paragraph 5)</w:t>
      </w:r>
    </w:p>
    <w:p w14:paraId="6E7B5F09" w14:textId="77777777" w:rsidR="00E60A32" w:rsidRPr="00CB33BC" w:rsidRDefault="00E60A32" w:rsidP="00E60A32">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councillors are properly trained and by protecting staff from bullying, harassment and all forms of discrimination</w:t>
      </w:r>
    </w:p>
    <w:p w14:paraId="0DF9CFE3" w14:textId="77777777" w:rsidR="00E60A32" w:rsidRPr="00CB33BC" w:rsidRDefault="00E60A32" w:rsidP="00E60A32">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If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43A8F56E" w14:textId="77777777" w:rsidR="00E60A32" w:rsidRPr="00CB33BC" w:rsidRDefault="00E60A32" w:rsidP="00E60A32">
      <w:pPr>
        <w:keepNext/>
        <w:shd w:val="clear" w:color="auto" w:fill="FFFFFF"/>
        <w:outlineLvl w:val="2"/>
        <w:rPr>
          <w:rFonts w:ascii="Arial" w:hAnsi="Arial" w:cs="Arial"/>
          <w:b/>
          <w:bCs/>
          <w:lang w:val="en"/>
        </w:rPr>
      </w:pPr>
      <w:r w:rsidRPr="00CB33BC">
        <w:rPr>
          <w:rFonts w:ascii="Arial" w:hAnsi="Arial" w:cs="Arial"/>
          <w:b/>
          <w:bCs/>
          <w:lang w:val="en"/>
        </w:rPr>
        <w:lastRenderedPageBreak/>
        <w:t>Informal grievance procedure</w:t>
      </w:r>
    </w:p>
    <w:p w14:paraId="43DC5F1E" w14:textId="77777777" w:rsidR="00E60A32" w:rsidRPr="00CB33BC" w:rsidRDefault="00E60A32" w:rsidP="00E60A32">
      <w:pPr>
        <w:numPr>
          <w:ilvl w:val="0"/>
          <w:numId w:val="3"/>
        </w:numPr>
        <w:rPr>
          <w:rFonts w:ascii="Arial" w:hAnsi="Arial" w:cs="Arial"/>
          <w:lang w:val="en"/>
        </w:rPr>
      </w:pPr>
      <w:r w:rsidRPr="00CB33BC">
        <w:rPr>
          <w:rFonts w:ascii="Arial" w:hAnsi="Arial" w:cs="Arial"/>
          <w:lang w:val="en"/>
        </w:rPr>
        <w:t>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councillor, it may be appropriate to involve that councillor at the informal stage. This will require both the employee’s and the councillor’s consent.</w:t>
      </w:r>
    </w:p>
    <w:p w14:paraId="7839D9C9" w14:textId="77777777" w:rsidR="00E60A32" w:rsidRPr="00CB33BC" w:rsidRDefault="00E60A32" w:rsidP="00E60A32">
      <w:pPr>
        <w:rPr>
          <w:rFonts w:ascii="Arial" w:hAnsi="Arial" w:cs="Arial"/>
          <w:b/>
          <w:lang w:val="en"/>
        </w:rPr>
      </w:pPr>
      <w:r w:rsidRPr="00CB33BC">
        <w:rPr>
          <w:rFonts w:ascii="Arial" w:hAnsi="Arial" w:cs="Arial"/>
          <w:b/>
          <w:lang w:val="en"/>
        </w:rPr>
        <w:t>Formal grievance procedure</w:t>
      </w:r>
    </w:p>
    <w:p w14:paraId="5E64F6B1" w14:textId="77777777" w:rsidR="00E60A32" w:rsidRPr="00CB33BC" w:rsidRDefault="00E60A32" w:rsidP="00E60A32">
      <w:pPr>
        <w:numPr>
          <w:ilvl w:val="0"/>
          <w:numId w:val="3"/>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6258DC1C" w14:textId="77777777" w:rsidR="00E60A32" w:rsidRPr="00CB33BC" w:rsidRDefault="00E60A32" w:rsidP="00E60A32">
      <w:pPr>
        <w:numPr>
          <w:ilvl w:val="0"/>
          <w:numId w:val="3"/>
        </w:numPr>
        <w:shd w:val="clear" w:color="auto" w:fill="FFFFFF"/>
        <w:rPr>
          <w:rFonts w:ascii="Arial" w:hAnsi="Arial" w:cs="Arial"/>
          <w:lang w:val="en-US"/>
        </w:rPr>
      </w:pPr>
      <w:r w:rsidRPr="00CB33BC">
        <w:rPr>
          <w:rFonts w:ascii="Arial" w:hAnsi="Arial" w:cs="Arial"/>
          <w:lang w:val="en-US"/>
        </w:rPr>
        <w:t xml:space="preserve">The staffing committee will appoint a sub-committee of three members to hear the grievance. The sub-committee will appoint a Chairman from one of its members. </w:t>
      </w:r>
      <w:r w:rsidRPr="00CB33BC">
        <w:rPr>
          <w:rFonts w:ascii="Arial" w:hAnsi="Arial" w:cs="Arial"/>
          <w:color w:val="000000"/>
          <w:lang w:val="en"/>
        </w:rPr>
        <w:t>No councillor with direct involvement in the matter shall be appointed to the sub-committee.</w:t>
      </w:r>
      <w:r w:rsidRPr="00CB33BC">
        <w:rPr>
          <w:rFonts w:ascii="Arial" w:hAnsi="Arial" w:cs="Arial"/>
          <w:color w:val="000000"/>
        </w:rPr>
        <w:t xml:space="preserve"> </w:t>
      </w:r>
    </w:p>
    <w:p w14:paraId="06010906" w14:textId="77777777" w:rsidR="00E60A32" w:rsidRPr="00CB33BC" w:rsidRDefault="00E60A32" w:rsidP="00E60A32">
      <w:pPr>
        <w:tabs>
          <w:tab w:val="left" w:pos="0"/>
        </w:tabs>
        <w:rPr>
          <w:rFonts w:ascii="Arial" w:hAnsi="Arial" w:cs="Arial"/>
          <w:b/>
          <w:lang w:val="en-US"/>
        </w:rPr>
      </w:pPr>
      <w:r w:rsidRPr="00CB33BC">
        <w:rPr>
          <w:rFonts w:ascii="Arial" w:hAnsi="Arial" w:cs="Arial"/>
          <w:b/>
          <w:lang w:val="en-US"/>
        </w:rPr>
        <w:t>Investigation</w:t>
      </w:r>
    </w:p>
    <w:p w14:paraId="70C3DF67" w14:textId="77777777" w:rsidR="00E60A32" w:rsidRPr="00CB33BC" w:rsidRDefault="00E60A32" w:rsidP="00E60A32">
      <w:pPr>
        <w:numPr>
          <w:ilvl w:val="0"/>
          <w:numId w:val="3"/>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councillors or members of the public). </w:t>
      </w:r>
    </w:p>
    <w:p w14:paraId="255E6369" w14:textId="77777777" w:rsidR="00E60A32" w:rsidRPr="00CB33BC" w:rsidRDefault="00E60A32" w:rsidP="00E60A32">
      <w:pPr>
        <w:numPr>
          <w:ilvl w:val="0"/>
          <w:numId w:val="3"/>
        </w:numPr>
        <w:rPr>
          <w:rFonts w:ascii="Arial" w:hAnsi="Arial" w:cs="Arial"/>
          <w:lang w:val="en-US"/>
        </w:rPr>
      </w:pPr>
      <w:r w:rsidRPr="00CB33BC">
        <w:rPr>
          <w:rFonts w:ascii="Arial" w:hAnsi="Arial" w:cs="Arial"/>
          <w:lang w:val="en-US"/>
        </w:rPr>
        <w:t xml:space="preserve">The investigator will summarise their findings (usually within an investigation report) and present their findings to the sub-committee. </w:t>
      </w:r>
    </w:p>
    <w:p w14:paraId="311889B0" w14:textId="77777777" w:rsidR="00E60A32" w:rsidRPr="00CB33BC" w:rsidRDefault="00E60A32" w:rsidP="00E60A32">
      <w:pPr>
        <w:rPr>
          <w:rFonts w:ascii="Arial" w:hAnsi="Arial" w:cs="Arial"/>
          <w:b/>
          <w:lang w:val="en-US"/>
        </w:rPr>
      </w:pPr>
      <w:r w:rsidRPr="00CB33BC">
        <w:rPr>
          <w:rFonts w:ascii="Arial" w:hAnsi="Arial" w:cs="Arial"/>
          <w:b/>
          <w:lang w:val="en-US"/>
        </w:rPr>
        <w:t>Notification</w:t>
      </w:r>
    </w:p>
    <w:p w14:paraId="1566F6E9" w14:textId="77777777" w:rsidR="00E60A32" w:rsidRPr="00CB33BC" w:rsidRDefault="00E60A32" w:rsidP="00E60A32">
      <w:pPr>
        <w:numPr>
          <w:ilvl w:val="0"/>
          <w:numId w:val="3"/>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2A1B178C" w14:textId="77777777" w:rsidR="00E60A32" w:rsidRPr="00CB33BC" w:rsidRDefault="00E60A32" w:rsidP="00E60A32">
      <w:pPr>
        <w:numPr>
          <w:ilvl w:val="0"/>
          <w:numId w:val="4"/>
        </w:numPr>
        <w:contextualSpacing/>
        <w:rPr>
          <w:rFonts w:ascii="Arial" w:hAnsi="Arial" w:cs="Arial"/>
          <w:lang w:val="en-US"/>
        </w:rPr>
      </w:pPr>
      <w:r w:rsidRPr="00CB33BC">
        <w:rPr>
          <w:rFonts w:ascii="Arial" w:hAnsi="Arial" w:cs="Arial"/>
          <w:lang w:val="en-US"/>
        </w:rPr>
        <w:t>the names of its Chairman and other members</w:t>
      </w:r>
    </w:p>
    <w:p w14:paraId="6C631399" w14:textId="77777777" w:rsidR="00E60A32" w:rsidRPr="00CB33BC" w:rsidRDefault="00E60A32" w:rsidP="00E60A32">
      <w:pPr>
        <w:numPr>
          <w:ilvl w:val="0"/>
          <w:numId w:val="4"/>
        </w:numPr>
        <w:contextualSpacing/>
        <w:rPr>
          <w:rFonts w:ascii="Arial" w:hAnsi="Arial" w:cs="Arial"/>
          <w:lang w:val="en-US"/>
        </w:rPr>
      </w:pPr>
      <w:r w:rsidRPr="00CB33BC">
        <w:rPr>
          <w:rFonts w:ascii="Arial" w:hAnsi="Arial" w:cs="Arial"/>
          <w:lang w:val="en-US"/>
        </w:rPr>
        <w:lastRenderedPageBreak/>
        <w:t>the date, time and place for the meeting. The employee will be given reasonable notice of the meeting which will normally be within 25 working days of when the Council received the grievance</w:t>
      </w:r>
    </w:p>
    <w:p w14:paraId="2FF3C833" w14:textId="77777777" w:rsidR="00E60A32" w:rsidRPr="00CB33BC" w:rsidRDefault="00E60A32" w:rsidP="00E60A32">
      <w:pPr>
        <w:numPr>
          <w:ilvl w:val="0"/>
          <w:numId w:val="4"/>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36540A7E" w14:textId="77777777" w:rsidR="00E60A32" w:rsidRPr="00CB33BC" w:rsidRDefault="00E60A32" w:rsidP="00E60A32">
      <w:pPr>
        <w:numPr>
          <w:ilvl w:val="0"/>
          <w:numId w:val="4"/>
        </w:numPr>
        <w:contextualSpacing/>
        <w:rPr>
          <w:rFonts w:ascii="Arial" w:hAnsi="Arial" w:cs="Arial"/>
          <w:lang w:val="en-US"/>
        </w:rPr>
      </w:pPr>
      <w:r w:rsidRPr="00CB33BC">
        <w:rPr>
          <w:rFonts w:ascii="Arial" w:hAnsi="Arial" w:cs="Arial"/>
          <w:lang w:val="en-US"/>
        </w:rPr>
        <w:t>a copy of the Council’s grievance policy</w:t>
      </w:r>
    </w:p>
    <w:p w14:paraId="512365EE" w14:textId="77777777" w:rsidR="00E60A32" w:rsidRPr="00CB33BC" w:rsidRDefault="00E60A32" w:rsidP="00E60A32">
      <w:pPr>
        <w:numPr>
          <w:ilvl w:val="0"/>
          <w:numId w:val="4"/>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560A335A" w14:textId="77777777" w:rsidR="00E60A32" w:rsidRPr="00CB33BC" w:rsidRDefault="00E60A32" w:rsidP="00E60A32">
      <w:pPr>
        <w:numPr>
          <w:ilvl w:val="0"/>
          <w:numId w:val="4"/>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6060E001" w14:textId="77777777" w:rsidR="00E60A32" w:rsidRPr="00CB33BC" w:rsidRDefault="00E60A32" w:rsidP="00E60A32">
      <w:pPr>
        <w:numPr>
          <w:ilvl w:val="0"/>
          <w:numId w:val="4"/>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7F7E7E2C" w14:textId="77777777" w:rsidR="00E60A32" w:rsidRPr="00CB33BC" w:rsidRDefault="00E60A32" w:rsidP="00E60A32">
      <w:pPr>
        <w:numPr>
          <w:ilvl w:val="0"/>
          <w:numId w:val="4"/>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32BB48D5" w14:textId="77777777" w:rsidR="00E60A32" w:rsidRPr="00CB33BC" w:rsidRDefault="00E60A32" w:rsidP="00E60A32">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55E5EE1E" w14:textId="77777777" w:rsidR="00E60A32" w:rsidRPr="00CB33BC" w:rsidRDefault="00E60A32" w:rsidP="00E60A32">
      <w:pPr>
        <w:numPr>
          <w:ilvl w:val="0"/>
          <w:numId w:val="3"/>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70ECCD76" w14:textId="77777777" w:rsidR="00E60A32" w:rsidRPr="00CB33BC" w:rsidRDefault="00E60A32" w:rsidP="00E60A32">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47931C88" w14:textId="77777777" w:rsidR="00E60A32" w:rsidRPr="00CB33BC" w:rsidRDefault="00E60A32" w:rsidP="00E60A32">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71BA6033" w14:textId="77777777" w:rsidR="00E60A32" w:rsidRPr="00CB33BC" w:rsidRDefault="00E60A32" w:rsidP="00E60A32">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ask the employee questions about the information presented and will want to understand what action does he/she wants the Council to take</w:t>
      </w:r>
    </w:p>
    <w:p w14:paraId="160979B8" w14:textId="77777777" w:rsidR="00E60A32" w:rsidRPr="00CB33BC" w:rsidRDefault="00E60A32" w:rsidP="00E60A32">
      <w:pPr>
        <w:numPr>
          <w:ilvl w:val="0"/>
          <w:numId w:val="1"/>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048F3E9F" w14:textId="77777777" w:rsidR="00E60A32" w:rsidRPr="00CB33BC" w:rsidRDefault="00E60A32" w:rsidP="00E60A32">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066204C6" w14:textId="77777777" w:rsidR="00E60A32" w:rsidRPr="00814E7C" w:rsidRDefault="00E60A32" w:rsidP="00E60A32">
      <w:pPr>
        <w:numPr>
          <w:ilvl w:val="1"/>
          <w:numId w:val="3"/>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795DDD71" w14:textId="77777777" w:rsidR="00E60A32" w:rsidRPr="00CB33BC" w:rsidRDefault="00E60A32" w:rsidP="00E60A32">
      <w:pPr>
        <w:pStyle w:val="ListParagraph"/>
        <w:keepNext/>
        <w:numPr>
          <w:ilvl w:val="0"/>
          <w:numId w:val="3"/>
        </w:numPr>
        <w:shd w:val="clear" w:color="auto" w:fill="FFFFFF"/>
        <w:tabs>
          <w:tab w:val="left" w:pos="567"/>
        </w:tabs>
        <w:outlineLvl w:val="2"/>
        <w:rPr>
          <w:rFonts w:ascii="Arial" w:hAnsi="Arial" w:cs="Arial"/>
          <w:b/>
          <w:bCs/>
          <w:lang w:val="en"/>
        </w:rPr>
      </w:pPr>
      <w:r w:rsidRPr="00CB33BC">
        <w:rPr>
          <w:rFonts w:ascii="Arial" w:hAnsi="Arial" w:cs="Arial"/>
          <w:lang w:val="en"/>
        </w:rPr>
        <w:t>The Chairman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21053D20" w14:textId="77777777" w:rsidR="00E60A32" w:rsidRPr="00CB33BC" w:rsidRDefault="00E60A32" w:rsidP="00E60A32">
      <w:pPr>
        <w:keepNext/>
        <w:shd w:val="clear" w:color="auto" w:fill="FFFFFF"/>
        <w:outlineLvl w:val="2"/>
        <w:rPr>
          <w:rFonts w:ascii="Arial" w:hAnsi="Arial" w:cs="Arial"/>
          <w:b/>
          <w:bCs/>
          <w:lang w:val="en"/>
        </w:rPr>
      </w:pPr>
      <w:r w:rsidRPr="00CB33BC">
        <w:rPr>
          <w:rFonts w:ascii="Arial" w:hAnsi="Arial" w:cs="Arial"/>
          <w:b/>
          <w:bCs/>
          <w:lang w:val="en"/>
        </w:rPr>
        <w:t>The appeal</w:t>
      </w:r>
    </w:p>
    <w:p w14:paraId="6106BEE1" w14:textId="77777777" w:rsidR="00E60A32" w:rsidRPr="00CB33BC" w:rsidRDefault="00E60A32" w:rsidP="00E60A32">
      <w:pPr>
        <w:numPr>
          <w:ilvl w:val="0"/>
          <w:numId w:val="3"/>
        </w:numPr>
        <w:shd w:val="clear" w:color="auto" w:fill="FFFFFF"/>
        <w:rPr>
          <w:rFonts w:ascii="Arial" w:hAnsi="Arial" w:cs="Arial"/>
          <w:lang w:val="en"/>
        </w:rPr>
      </w:pPr>
      <w:r w:rsidRPr="00CB33BC">
        <w:rPr>
          <w:rFonts w:ascii="Arial" w:hAnsi="Arial" w:cs="Arial"/>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14:paraId="5AD597CD" w14:textId="77777777" w:rsidR="00E60A32" w:rsidRPr="00CB33BC" w:rsidRDefault="00E60A32" w:rsidP="00E60A32">
      <w:pPr>
        <w:numPr>
          <w:ilvl w:val="0"/>
          <w:numId w:val="3"/>
        </w:numPr>
        <w:shd w:val="clear" w:color="auto" w:fill="FFFFFF"/>
        <w:rPr>
          <w:rFonts w:ascii="Arial" w:hAnsi="Arial" w:cs="Arial"/>
          <w:lang w:val="en"/>
        </w:rPr>
      </w:pPr>
      <w:r w:rsidRPr="00CB33BC">
        <w:rPr>
          <w:rFonts w:ascii="Arial" w:hAnsi="Arial" w:cs="Arial"/>
          <w:lang w:val="en"/>
        </w:rPr>
        <w:t>Appeals may be raised on a number of grounds, e.g.:</w:t>
      </w:r>
    </w:p>
    <w:p w14:paraId="4F2D7A0D" w14:textId="77777777" w:rsidR="00E60A32" w:rsidRPr="00CB33BC" w:rsidRDefault="00E60A32" w:rsidP="00E60A32">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1EB011C0" w14:textId="77777777" w:rsidR="00E60A32" w:rsidRPr="00CB33BC" w:rsidRDefault="00E60A32" w:rsidP="00E60A32">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lastRenderedPageBreak/>
        <w:t>the decision was not supported by the evidence</w:t>
      </w:r>
    </w:p>
    <w:p w14:paraId="63A5C219" w14:textId="77777777" w:rsidR="00E60A32" w:rsidRPr="00CB33BC" w:rsidRDefault="00E60A32" w:rsidP="00E60A32">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691420A1" w14:textId="77777777" w:rsidR="00E60A32" w:rsidRPr="00CB33BC" w:rsidRDefault="00E60A32" w:rsidP="00E60A32">
      <w:pPr>
        <w:numPr>
          <w:ilvl w:val="1"/>
          <w:numId w:val="3"/>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4434C1BD" w14:textId="77777777" w:rsidR="00E60A32" w:rsidRPr="00CB33BC" w:rsidRDefault="00E60A32" w:rsidP="00E60A32">
      <w:pPr>
        <w:numPr>
          <w:ilvl w:val="0"/>
          <w:numId w:val="3"/>
        </w:numPr>
        <w:shd w:val="clear" w:color="auto" w:fill="FFFFFF"/>
        <w:rPr>
          <w:rFonts w:ascii="Arial" w:hAnsi="Arial" w:cs="Arial"/>
          <w:color w:val="000000"/>
          <w:lang w:val="en"/>
        </w:rPr>
      </w:pPr>
      <w:r w:rsidRPr="00CB33BC">
        <w:rPr>
          <w:rFonts w:ascii="Arial" w:hAnsi="Arial" w:cs="Arial"/>
          <w:color w:val="000000"/>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sidRPr="00CB33BC">
        <w:rPr>
          <w:rFonts w:ascii="Arial" w:hAnsi="Arial" w:cs="Arial"/>
          <w:color w:val="000000"/>
        </w:rPr>
        <w:t xml:space="preserve"> The appeal panel will appoint a Chairman from one of its members.</w:t>
      </w:r>
    </w:p>
    <w:p w14:paraId="36F9562A" w14:textId="77777777" w:rsidR="00E60A32" w:rsidRPr="00CB33BC" w:rsidRDefault="00E60A32" w:rsidP="00E60A32">
      <w:pPr>
        <w:numPr>
          <w:ilvl w:val="0"/>
          <w:numId w:val="3"/>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166B4F52" w14:textId="77777777" w:rsidR="00E60A32" w:rsidRPr="00CB33BC" w:rsidRDefault="00E60A32" w:rsidP="00E60A32">
      <w:pPr>
        <w:numPr>
          <w:ilvl w:val="0"/>
          <w:numId w:val="3"/>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14:paraId="2DCEA9E6" w14:textId="77777777" w:rsidR="00E60A32" w:rsidRPr="00CB33BC" w:rsidRDefault="00E60A32" w:rsidP="00E60A32">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6C589D5E" w14:textId="77777777" w:rsidR="00E60A32" w:rsidRPr="00CB33BC" w:rsidRDefault="00E60A32" w:rsidP="00E60A32">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1E99FD8F" w14:textId="77777777" w:rsidR="00E60A32" w:rsidRPr="00CB33BC" w:rsidRDefault="00E60A32" w:rsidP="00E60A32">
      <w:pPr>
        <w:numPr>
          <w:ilvl w:val="1"/>
          <w:numId w:val="3"/>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14A12BB2" w14:textId="77777777" w:rsidR="00E60A32" w:rsidRPr="00CB33BC" w:rsidRDefault="00E60A32" w:rsidP="00E60A32">
      <w:pPr>
        <w:numPr>
          <w:ilvl w:val="0"/>
          <w:numId w:val="3"/>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06160FDA" w14:textId="77777777" w:rsidR="00E60A32" w:rsidRPr="00CB33BC" w:rsidRDefault="00E60A32" w:rsidP="00E60A32">
      <w:pPr>
        <w:numPr>
          <w:ilvl w:val="0"/>
          <w:numId w:val="3"/>
        </w:numPr>
        <w:shd w:val="clear" w:color="auto" w:fill="FFFFFF"/>
        <w:rPr>
          <w:rFonts w:ascii="Arial" w:hAnsi="Arial" w:cs="Arial"/>
          <w:lang w:val="en"/>
        </w:rPr>
      </w:pPr>
      <w:r w:rsidRPr="00CB33BC">
        <w:rPr>
          <w:rFonts w:ascii="Arial" w:hAnsi="Arial" w:cs="Arial"/>
          <w:lang w:val="en"/>
        </w:rPr>
        <w:t xml:space="preserve">The Chairman will inform the employee that he/she will receive the decision and the panel’s reasons, in writing, within five working days of the appeal meeting. </w:t>
      </w:r>
    </w:p>
    <w:p w14:paraId="176ADCEA" w14:textId="77777777" w:rsidR="00E60A32" w:rsidRPr="00CB33BC" w:rsidRDefault="00E60A32" w:rsidP="00E60A32">
      <w:pPr>
        <w:numPr>
          <w:ilvl w:val="0"/>
          <w:numId w:val="3"/>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79A9B1C1" w14:textId="77777777" w:rsidR="00E60A32" w:rsidRPr="00CB33BC" w:rsidRDefault="00E60A32" w:rsidP="00E60A32">
      <w:pPr>
        <w:numPr>
          <w:ilvl w:val="0"/>
          <w:numId w:val="3"/>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7E153484" w14:textId="77777777" w:rsidR="00E60A32" w:rsidRPr="00CB33BC" w:rsidRDefault="00E60A32" w:rsidP="00E60A32">
      <w:pPr>
        <w:shd w:val="clear" w:color="auto" w:fill="FFFFFF"/>
        <w:ind w:left="567"/>
        <w:rPr>
          <w:rFonts w:ascii="Arial" w:hAnsi="Arial" w:cs="Arial"/>
          <w:lang w:val="en-US"/>
        </w:rPr>
      </w:pPr>
    </w:p>
    <w:p w14:paraId="0E8CB274" w14:textId="77777777" w:rsidR="00E60A32" w:rsidRPr="00CB33BC" w:rsidRDefault="00E60A32" w:rsidP="00E60A32">
      <w:pPr>
        <w:rPr>
          <w:rFonts w:ascii="Arial" w:hAnsi="Arial" w:cs="Arial"/>
        </w:rPr>
      </w:pPr>
      <w:r w:rsidRPr="00CB33BC">
        <w:rPr>
          <w:rFonts w:ascii="Arial" w:hAnsi="Arial" w:cs="Arial"/>
        </w:rPr>
        <w:t>© NALC 2019</w:t>
      </w:r>
    </w:p>
    <w:p w14:paraId="53D488BD" w14:textId="77777777" w:rsidR="00EA5D60" w:rsidRDefault="00EA5D60"/>
    <w:sectPr w:rsidR="00EA5D60" w:rsidSect="00EE777D">
      <w:headerReference w:type="default" r:id="rId15"/>
      <w:footerReference w:type="default" r:id="rId16"/>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7D20" w14:textId="77777777" w:rsidR="00784885" w:rsidRDefault="00784885" w:rsidP="00E60A32">
      <w:pPr>
        <w:spacing w:after="0" w:line="240" w:lineRule="auto"/>
      </w:pPr>
      <w:r>
        <w:separator/>
      </w:r>
    </w:p>
  </w:endnote>
  <w:endnote w:type="continuationSeparator" w:id="0">
    <w:p w14:paraId="0CC8DAF7" w14:textId="77777777" w:rsidR="00784885" w:rsidRDefault="00784885" w:rsidP="00E6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Yu Gothic"/>
    <w:panose1 w:val="00000000000000000000"/>
    <w:charset w:val="80"/>
    <w:family w:val="auto"/>
    <w:notTrueType/>
    <w:pitch w:val="variable"/>
    <w:sig w:usb0="A00002FF" w:usb1="4807005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8BD5" w14:textId="77777777" w:rsidR="00E60A32" w:rsidRDefault="00E60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4DB4934E" w14:textId="77777777" w:rsidR="00390A24" w:rsidRPr="00390A24" w:rsidRDefault="00B2334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1</w:t>
        </w:r>
        <w:r w:rsidRPr="00390A24">
          <w:rPr>
            <w:rFonts w:ascii="Gotham Book" w:hAnsi="Gotham Book"/>
            <w:noProof/>
          </w:rPr>
          <w:fldChar w:fldCharType="end"/>
        </w:r>
      </w:p>
    </w:sdtContent>
  </w:sdt>
  <w:p w14:paraId="2383EE8E" w14:textId="77777777" w:rsidR="00815732" w:rsidRPr="00815732" w:rsidRDefault="00784885"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5B15" w14:textId="77777777" w:rsidR="00E60A32" w:rsidRDefault="00E60A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E03C" w14:textId="1EE89441" w:rsidR="007362DE" w:rsidRPr="00390A24" w:rsidRDefault="00784885">
    <w:pPr>
      <w:pStyle w:val="Header"/>
      <w:jc w:val="center"/>
      <w:rPr>
        <w:rFonts w:ascii="Gotham Book" w:hAnsi="Gotham Book"/>
      </w:rPr>
    </w:pPr>
  </w:p>
  <w:p w14:paraId="038B34CB" w14:textId="57A854C5" w:rsidR="007362DE" w:rsidRPr="00815732" w:rsidRDefault="002836C4" w:rsidP="002836C4">
    <w:pPr>
      <w:pStyle w:val="Header"/>
      <w:tabs>
        <w:tab w:val="clear" w:pos="9026"/>
      </w:tabs>
      <w:rPr>
        <w:rFonts w:ascii="Gotham Book" w:hAnsi="Gotham Book"/>
        <w:lang w:val="en-US"/>
      </w:rPr>
    </w:pPr>
    <w:r w:rsidRPr="002836C4">
      <w:rPr>
        <w:rFonts w:ascii="Gotham Book" w:hAnsi="Gotham Book"/>
        <w:color w:val="7F7F7F" w:themeColor="background1" w:themeShade="7F"/>
        <w:spacing w:val="60"/>
        <w:lang w:val="en-US"/>
      </w:rPr>
      <w:t>Page</w:t>
    </w:r>
    <w:r w:rsidRPr="002836C4">
      <w:rPr>
        <w:rFonts w:ascii="Gotham Book" w:hAnsi="Gotham Book"/>
        <w:lang w:val="en-US"/>
      </w:rPr>
      <w:t xml:space="preserve"> | </w:t>
    </w:r>
    <w:r w:rsidRPr="002836C4">
      <w:rPr>
        <w:rFonts w:ascii="Gotham Book" w:hAnsi="Gotham Book"/>
        <w:lang w:val="en-US"/>
      </w:rPr>
      <w:fldChar w:fldCharType="begin"/>
    </w:r>
    <w:r w:rsidRPr="002836C4">
      <w:rPr>
        <w:rFonts w:ascii="Gotham Book" w:hAnsi="Gotham Book"/>
        <w:lang w:val="en-US"/>
      </w:rPr>
      <w:instrText xml:space="preserve"> PAGE   \* MERGEFORMAT </w:instrText>
    </w:r>
    <w:r w:rsidRPr="002836C4">
      <w:rPr>
        <w:rFonts w:ascii="Gotham Book" w:hAnsi="Gotham Book"/>
        <w:lang w:val="en-US"/>
      </w:rPr>
      <w:fldChar w:fldCharType="separate"/>
    </w:r>
    <w:r w:rsidRPr="002836C4">
      <w:rPr>
        <w:rFonts w:ascii="Gotham Book" w:hAnsi="Gotham Book"/>
        <w:noProof/>
        <w:lang w:val="en-US"/>
      </w:rPr>
      <w:t>1</w:t>
    </w:r>
    <w:r w:rsidRPr="002836C4">
      <w:rPr>
        <w:rFonts w:ascii="Gotham Book" w:hAnsi="Gotham Book"/>
        <w:noProof/>
        <w:lang w:val="en-US"/>
      </w:rPr>
      <w:fldChar w:fldCharType="end"/>
    </w:r>
    <w:r w:rsidRPr="002836C4">
      <w:rPr>
        <w:rFonts w:ascii="Gotham Book" w:hAnsi="Gotham Book"/>
        <w:noProof/>
        <w:lang w:val="en-US"/>
      </w:rPr>
      <w:t xml:space="preserve"> Approved and reviewed </w:t>
    </w:r>
    <w:r w:rsidR="00406FD0">
      <w:rPr>
        <w:rFonts w:ascii="Gotham Book" w:hAnsi="Gotham Book"/>
        <w:noProof/>
        <w:lang w:val="en-US"/>
      </w:rPr>
      <w:t xml:space="preserve">31 </w:t>
    </w:r>
    <w:r w:rsidRPr="002836C4">
      <w:rPr>
        <w:rFonts w:ascii="Gotham Book" w:hAnsi="Gotham Book"/>
        <w:noProof/>
        <w:lang w:val="en-US"/>
      </w:rPr>
      <w:t>October 22  Version 1Next review date Oct 23</w:t>
    </w:r>
    <w:r>
      <w:rPr>
        <w:rFonts w:ascii="Gotham Book" w:hAnsi="Gotham Book"/>
        <w:b/>
        <w:bCs/>
        <w:noProof/>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87F1" w14:textId="77777777" w:rsidR="00784885" w:rsidRDefault="00784885" w:rsidP="00E60A32">
      <w:pPr>
        <w:spacing w:after="0" w:line="240" w:lineRule="auto"/>
      </w:pPr>
      <w:r>
        <w:separator/>
      </w:r>
    </w:p>
  </w:footnote>
  <w:footnote w:type="continuationSeparator" w:id="0">
    <w:p w14:paraId="79E49CE5" w14:textId="77777777" w:rsidR="00784885" w:rsidRDefault="00784885" w:rsidP="00E60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ED9C" w14:textId="77777777" w:rsidR="00E60A32" w:rsidRDefault="00E60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2EF8" w14:textId="77BDA70B" w:rsidR="00E60A32" w:rsidRPr="00E60A32" w:rsidRDefault="00E60A32" w:rsidP="00E60A32">
    <w:pPr>
      <w:pStyle w:val="Header"/>
      <w:jc w:val="center"/>
      <w:rPr>
        <w:rFonts w:ascii="Arial" w:hAnsi="Arial" w:cs="Arial"/>
        <w:noProof/>
        <w:sz w:val="28"/>
        <w:szCs w:val="28"/>
        <w:lang w:val="en-US" w:eastAsia="en-GB"/>
      </w:rPr>
    </w:pPr>
    <w:r w:rsidRPr="00E60A32">
      <w:rPr>
        <w:rFonts w:ascii="Arial" w:hAnsi="Arial" w:cs="Arial"/>
        <w:noProof/>
        <w:sz w:val="28"/>
        <w:szCs w:val="28"/>
        <w:lang w:val="en-US" w:eastAsia="en-GB"/>
      </w:rPr>
      <w:t>LLANSANTFFRAID AND DEYTHEUR COMMUNITY COUNCIL</w:t>
    </w:r>
  </w:p>
  <w:p w14:paraId="46A6C16A" w14:textId="5A8DAD3F" w:rsidR="00225AAB" w:rsidRPr="00E60A32" w:rsidRDefault="00E60A32" w:rsidP="00E60A32">
    <w:pPr>
      <w:pStyle w:val="Header"/>
      <w:jc w:val="center"/>
      <w:rPr>
        <w:rFonts w:ascii="Arial" w:hAnsi="Arial" w:cs="Arial"/>
        <w:sz w:val="28"/>
        <w:szCs w:val="28"/>
        <w:lang w:val="en-US"/>
      </w:rPr>
    </w:pPr>
    <w:r w:rsidRPr="00E60A32">
      <w:rPr>
        <w:rFonts w:ascii="Arial" w:hAnsi="Arial" w:cs="Arial"/>
        <w:noProof/>
        <w:sz w:val="28"/>
        <w:szCs w:val="28"/>
        <w:lang w:val="en-US" w:eastAsia="en-GB"/>
      </w:rPr>
      <w:t>GRIEVANCE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ADF4" w14:textId="77777777" w:rsidR="00E60A32" w:rsidRDefault="00E60A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2A7F" w14:textId="77777777" w:rsidR="002836C4" w:rsidRPr="00E60A32" w:rsidRDefault="002836C4" w:rsidP="002836C4">
    <w:pPr>
      <w:pStyle w:val="Header"/>
      <w:jc w:val="center"/>
      <w:rPr>
        <w:rFonts w:ascii="Arial" w:hAnsi="Arial" w:cs="Arial"/>
        <w:noProof/>
        <w:sz w:val="28"/>
        <w:szCs w:val="28"/>
        <w:lang w:val="en-US" w:eastAsia="en-GB"/>
      </w:rPr>
    </w:pPr>
    <w:r w:rsidRPr="00E60A32">
      <w:rPr>
        <w:rFonts w:ascii="Arial" w:hAnsi="Arial" w:cs="Arial"/>
        <w:noProof/>
        <w:sz w:val="28"/>
        <w:szCs w:val="28"/>
        <w:lang w:val="en-US" w:eastAsia="en-GB"/>
      </w:rPr>
      <w:t>LLANSANTFFRAID AND DEYTHEUR COMMUNITY COUNCIL</w:t>
    </w:r>
  </w:p>
  <w:p w14:paraId="24B3374F" w14:textId="77777777" w:rsidR="002836C4" w:rsidRPr="00E60A32" w:rsidRDefault="002836C4" w:rsidP="002836C4">
    <w:pPr>
      <w:pStyle w:val="Header"/>
      <w:jc w:val="center"/>
      <w:rPr>
        <w:rFonts w:ascii="Arial" w:hAnsi="Arial" w:cs="Arial"/>
        <w:sz w:val="28"/>
        <w:szCs w:val="28"/>
        <w:lang w:val="en-US"/>
      </w:rPr>
    </w:pPr>
    <w:r w:rsidRPr="00E60A32">
      <w:rPr>
        <w:rFonts w:ascii="Arial" w:hAnsi="Arial" w:cs="Arial"/>
        <w:noProof/>
        <w:sz w:val="28"/>
        <w:szCs w:val="28"/>
        <w:lang w:val="en-US" w:eastAsia="en-GB"/>
      </w:rPr>
      <w:t>GRIEVANCE POLICY</w:t>
    </w:r>
  </w:p>
  <w:p w14:paraId="4137DD86" w14:textId="419CFCCC" w:rsidR="007362DE" w:rsidRDefault="00784885" w:rsidP="00225AAB">
    <w:pPr>
      <w:pStyle w:val="Balloo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32"/>
    <w:rsid w:val="002836C4"/>
    <w:rsid w:val="00406FD0"/>
    <w:rsid w:val="006177C4"/>
    <w:rsid w:val="00784885"/>
    <w:rsid w:val="00956906"/>
    <w:rsid w:val="00B23344"/>
    <w:rsid w:val="00D47268"/>
    <w:rsid w:val="00E60A32"/>
    <w:rsid w:val="00EA5D60"/>
    <w:rsid w:val="00FD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48D4"/>
  <w15:chartTrackingRefBased/>
  <w15:docId w15:val="{88C25559-BD9B-4C8E-A5DE-398414EF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32"/>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A32"/>
    <w:rPr>
      <w:rFonts w:ascii="Tahoma" w:hAnsi="Tahoma" w:cs="Tahoma"/>
      <w:sz w:val="16"/>
      <w:szCs w:val="16"/>
      <w:lang w:val="en-GB"/>
    </w:rPr>
  </w:style>
  <w:style w:type="paragraph" w:styleId="Header">
    <w:name w:val="header"/>
    <w:basedOn w:val="Normal"/>
    <w:link w:val="HeaderChar"/>
    <w:uiPriority w:val="99"/>
    <w:unhideWhenUsed/>
    <w:rsid w:val="00E60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A32"/>
    <w:rPr>
      <w:lang w:val="en-GB"/>
    </w:rPr>
  </w:style>
  <w:style w:type="paragraph" w:styleId="Footer">
    <w:name w:val="footer"/>
    <w:basedOn w:val="Normal"/>
    <w:link w:val="FooterChar"/>
    <w:uiPriority w:val="99"/>
    <w:unhideWhenUsed/>
    <w:rsid w:val="00E60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A32"/>
    <w:rPr>
      <w:lang w:val="en-GB"/>
    </w:rPr>
  </w:style>
  <w:style w:type="paragraph" w:styleId="ListParagraph">
    <w:name w:val="List Paragraph"/>
    <w:basedOn w:val="Normal"/>
    <w:uiPriority w:val="34"/>
    <w:qFormat/>
    <w:rsid w:val="00E60A32"/>
    <w:pPr>
      <w:ind w:left="720"/>
      <w:contextualSpacing/>
    </w:pPr>
  </w:style>
  <w:style w:type="character" w:styleId="Hyperlink">
    <w:name w:val="Hyperlink"/>
    <w:basedOn w:val="DefaultParagraphFont"/>
    <w:uiPriority w:val="99"/>
    <w:unhideWhenUsed/>
    <w:rsid w:val="00E60A32"/>
    <w:rPr>
      <w:color w:val="0563C1" w:themeColor="hyperlink"/>
      <w:u w:val="single"/>
    </w:rPr>
  </w:style>
  <w:style w:type="paragraph" w:styleId="NormalWeb">
    <w:name w:val="Normal (Web)"/>
    <w:basedOn w:val="Normal"/>
    <w:uiPriority w:val="99"/>
    <w:unhideWhenUsed/>
    <w:rsid w:val="00E60A3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cas.org.uk/index.aspx?articleid=217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cas.org.uk/media/1043/Discipline-and-grievances-at-work-The-Acas-guide/pdf/DG_Guide_Feb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9811</Characters>
  <Application>Microsoft Office Word</Application>
  <DocSecurity>0</DocSecurity>
  <Lines>81</Lines>
  <Paragraphs>23</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Cross</dc:creator>
  <cp:keywords/>
  <dc:description/>
  <cp:lastModifiedBy>Bethan Cross</cp:lastModifiedBy>
  <cp:revision>3</cp:revision>
  <dcterms:created xsi:type="dcterms:W3CDTF">2022-11-06T19:36:00Z</dcterms:created>
  <dcterms:modified xsi:type="dcterms:W3CDTF">2022-11-06T19:42:00Z</dcterms:modified>
</cp:coreProperties>
</file>